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132F" w14:textId="77777777" w:rsidR="00880121" w:rsidRPr="00F163B5" w:rsidRDefault="00A43ECC" w:rsidP="00F163B5">
      <w:pPr>
        <w:jc w:val="center"/>
        <w:rPr>
          <w:b/>
        </w:rPr>
      </w:pPr>
      <w:bookmarkStart w:id="0" w:name="_GoBack"/>
      <w:bookmarkEnd w:id="0"/>
      <w:r w:rsidRPr="00F163B5">
        <w:rPr>
          <w:b/>
        </w:rPr>
        <w:t xml:space="preserve">Innkreving av veigebyr </w:t>
      </w:r>
      <w:r w:rsidR="00F163B5" w:rsidRPr="00F163B5">
        <w:rPr>
          <w:b/>
        </w:rPr>
        <w:t>i Longyearbyen</w:t>
      </w:r>
    </w:p>
    <w:p w14:paraId="37F6A8C6" w14:textId="38B1D28B" w:rsidR="00A44E68" w:rsidRDefault="00AE709C">
      <w:r w:rsidRPr="00A43ECC">
        <w:t>Det kreves veigebyr for alle motorvogner med registreringsskilt som befinner seg innenfor Longyearbyen planområde. Motorvogn er i denne sammenheng person- og va</w:t>
      </w:r>
      <w:r w:rsidR="00E60E9A">
        <w:t xml:space="preserve">rebiler og busser.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A44E68" w14:paraId="29BC6AE2" w14:textId="77777777" w:rsidTr="00E1713E">
        <w:trPr>
          <w:trHeight w:val="507"/>
        </w:trPr>
        <w:tc>
          <w:tcPr>
            <w:tcW w:w="9082" w:type="dxa"/>
          </w:tcPr>
          <w:p w14:paraId="0CB57E56" w14:textId="77777777" w:rsidR="00A44E68" w:rsidRDefault="00A44E68" w:rsidP="00E1713E">
            <w:r w:rsidRPr="00A43ECC">
              <w:t xml:space="preserve">Veigebyret faktureres i mars. Faktura sendes til den som er registrert som eier pr. 1. januar. Hvis kjøretøyet er solgt innen forfallsdato for veigebyret, må tidligere eier avtale betaling med ny eier. </w:t>
            </w:r>
          </w:p>
        </w:tc>
      </w:tr>
    </w:tbl>
    <w:p w14:paraId="3C5D1813" w14:textId="77D6F084" w:rsidR="00AE709C" w:rsidRDefault="00AE709C" w:rsidP="00AE709C">
      <w:r>
        <w:t>Kjøretøy som registreres fra 2.januar</w:t>
      </w:r>
      <w:r w:rsidR="00B83027">
        <w:t xml:space="preserve"> 2018</w:t>
      </w:r>
      <w:r>
        <w:t xml:space="preserve"> vil bli krevd for veigebyr når de registrer</w:t>
      </w:r>
      <w:r w:rsidR="005E65AC">
        <w:t xml:space="preserve">es hos Sysselmannen. Veigebyr og skilt </w:t>
      </w:r>
      <w:r>
        <w:t>betales</w:t>
      </w:r>
      <w:r w:rsidR="009E6ADA">
        <w:t xml:space="preserve"> </w:t>
      </w:r>
      <w:r w:rsidR="00CA1D2F" w:rsidRPr="00E60E9A">
        <w:t xml:space="preserve">med </w:t>
      </w:r>
      <w:r w:rsidR="009E6ADA">
        <w:t>kort eller kontant</w:t>
      </w:r>
      <w:r>
        <w:t xml:space="preserve"> </w:t>
      </w:r>
      <w:r w:rsidR="00B52748">
        <w:t xml:space="preserve">hos Sysselmannen </w:t>
      </w:r>
      <w:r>
        <w:t xml:space="preserve">før kjennemerker utleveres. </w:t>
      </w:r>
      <w:r w:rsidR="005E65AC">
        <w:t xml:space="preserve">Dette gjelder både privatpersoner og firmaer, unntatt </w:t>
      </w:r>
      <w:r w:rsidR="00760C15">
        <w:t xml:space="preserve">de som kjøper kjøretøy via </w:t>
      </w:r>
      <w:r w:rsidR="005E65AC">
        <w:t>forhandlere i Longyearbyen</w:t>
      </w:r>
      <w:r w:rsidR="00E60E9A">
        <w:t xml:space="preserve">. </w:t>
      </w:r>
      <w:r w:rsidRPr="00A43ECC">
        <w:t>For kjøre</w:t>
      </w:r>
      <w:r w:rsidR="00F163B5">
        <w:t xml:space="preserve">tøy som </w:t>
      </w:r>
      <w:r>
        <w:t>registreres</w:t>
      </w:r>
      <w:r w:rsidRPr="00A43ECC">
        <w:t xml:space="preserve"> før 1. april betales fullt gebyr. For kjøretøy som </w:t>
      </w:r>
      <w:r>
        <w:t>registreres</w:t>
      </w:r>
      <w:r w:rsidRPr="00A43ECC">
        <w:t xml:space="preserve"> i perioden 1. april - 30. september, betales 1/2 gebyr. Kjøretøy som </w:t>
      </w:r>
      <w:r w:rsidR="00F163B5">
        <w:t xml:space="preserve">registreres </w:t>
      </w:r>
      <w:r w:rsidR="00F163B5" w:rsidRPr="00A43ECC">
        <w:t>1</w:t>
      </w:r>
      <w:r w:rsidRPr="00A43ECC">
        <w:t xml:space="preserve">. oktober eller senere, fritas for gebyr dette året. </w:t>
      </w:r>
    </w:p>
    <w:p w14:paraId="5A715EAD" w14:textId="77777777" w:rsidR="00AE709C" w:rsidRDefault="00A43ECC">
      <w:r>
        <w:t xml:space="preserve">Longyearbyen lokalstyre behandler refusjon av veigebyr.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AE709C" w14:paraId="142909A9" w14:textId="77777777" w:rsidTr="0036514E">
        <w:trPr>
          <w:trHeight w:val="109"/>
        </w:trPr>
        <w:tc>
          <w:tcPr>
            <w:tcW w:w="9082" w:type="dxa"/>
          </w:tcPr>
          <w:p w14:paraId="4A4A0184" w14:textId="77777777" w:rsidR="00AE709C" w:rsidRDefault="00AE709C" w:rsidP="0036514E">
            <w:r w:rsidRPr="00A43ECC">
              <w:t xml:space="preserve">Utrykningskjøretøyer er unntatt veigebyr. </w:t>
            </w:r>
          </w:p>
        </w:tc>
      </w:tr>
      <w:tr w:rsidR="00AE709C" w14:paraId="74777367" w14:textId="77777777" w:rsidTr="0036514E">
        <w:trPr>
          <w:trHeight w:val="773"/>
        </w:trPr>
        <w:tc>
          <w:tcPr>
            <w:tcW w:w="9082" w:type="dxa"/>
          </w:tcPr>
          <w:p w14:paraId="056450AB" w14:textId="77777777" w:rsidR="00AE709C" w:rsidRDefault="00AE709C" w:rsidP="0036514E">
            <w:r w:rsidRPr="00A43ECC">
              <w:t>For motorvogner som sendes ned til fastlandet, vrakes eller avskiltes før 1. juli, refunderes 1/2 gebyr mot innlevering av dokumentasjon.</w:t>
            </w:r>
            <w:r w:rsidR="00B52748">
              <w:t xml:space="preserve"> </w:t>
            </w:r>
          </w:p>
        </w:tc>
      </w:tr>
      <w:tr w:rsidR="00AE709C" w14:paraId="1C49FC03" w14:textId="77777777" w:rsidTr="0036514E">
        <w:trPr>
          <w:trHeight w:val="109"/>
        </w:trPr>
        <w:tc>
          <w:tcPr>
            <w:tcW w:w="9082" w:type="dxa"/>
          </w:tcPr>
          <w:p w14:paraId="25933AF8" w14:textId="77777777" w:rsidR="00AE709C" w:rsidRDefault="00AE709C" w:rsidP="0036514E"/>
        </w:tc>
      </w:tr>
      <w:tr w:rsidR="00AE709C" w14:paraId="3B571A5B" w14:textId="77777777" w:rsidTr="0036514E">
        <w:trPr>
          <w:trHeight w:val="79"/>
        </w:trPr>
        <w:tc>
          <w:tcPr>
            <w:tcW w:w="9082" w:type="dxa"/>
          </w:tcPr>
          <w:p w14:paraId="5D55B03E" w14:textId="77777777" w:rsidR="00AE709C" w:rsidRDefault="00AE709C" w:rsidP="0036514E"/>
        </w:tc>
      </w:tr>
    </w:tbl>
    <w:p w14:paraId="179AFB1D" w14:textId="77777777" w:rsidR="00A43ECC" w:rsidRDefault="00A43ECC"/>
    <w:p w14:paraId="2FA04A26" w14:textId="77777777" w:rsidR="00A43ECC" w:rsidRDefault="00A43ECC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A43ECC" w14:paraId="2000A725" w14:textId="77777777" w:rsidTr="00A43ECC">
        <w:trPr>
          <w:trHeight w:val="641"/>
        </w:trPr>
        <w:tc>
          <w:tcPr>
            <w:tcW w:w="9082" w:type="dxa"/>
          </w:tcPr>
          <w:p w14:paraId="334959A4" w14:textId="77777777" w:rsidR="00A43ECC" w:rsidRDefault="00A43ECC" w:rsidP="00A43ECC"/>
        </w:tc>
      </w:tr>
      <w:tr w:rsidR="00A43ECC" w14:paraId="5EACA1AF" w14:textId="77777777" w:rsidTr="00A43ECC">
        <w:trPr>
          <w:trHeight w:val="109"/>
        </w:trPr>
        <w:tc>
          <w:tcPr>
            <w:tcW w:w="9082" w:type="dxa"/>
          </w:tcPr>
          <w:p w14:paraId="5419039E" w14:textId="77777777" w:rsidR="00A43ECC" w:rsidRDefault="00A43ECC" w:rsidP="00A43ECC"/>
        </w:tc>
      </w:tr>
      <w:tr w:rsidR="00A43ECC" w14:paraId="2D59DABE" w14:textId="77777777" w:rsidTr="00A43ECC">
        <w:trPr>
          <w:trHeight w:val="507"/>
        </w:trPr>
        <w:tc>
          <w:tcPr>
            <w:tcW w:w="9082" w:type="dxa"/>
          </w:tcPr>
          <w:p w14:paraId="1FC395E3" w14:textId="77777777" w:rsidR="00A43ECC" w:rsidRDefault="00A43ECC" w:rsidP="00A43ECC"/>
        </w:tc>
      </w:tr>
      <w:tr w:rsidR="00A43ECC" w14:paraId="2DF2BC79" w14:textId="77777777" w:rsidTr="00A43ECC">
        <w:trPr>
          <w:trHeight w:val="773"/>
        </w:trPr>
        <w:tc>
          <w:tcPr>
            <w:tcW w:w="9082" w:type="dxa"/>
          </w:tcPr>
          <w:p w14:paraId="6B29641E" w14:textId="77777777" w:rsidR="00A43ECC" w:rsidRDefault="00A43ECC" w:rsidP="00A43ECC"/>
        </w:tc>
      </w:tr>
      <w:tr w:rsidR="00A43ECC" w14:paraId="1AAE732E" w14:textId="77777777" w:rsidTr="00A43ECC">
        <w:trPr>
          <w:trHeight w:val="109"/>
        </w:trPr>
        <w:tc>
          <w:tcPr>
            <w:tcW w:w="9082" w:type="dxa"/>
          </w:tcPr>
          <w:p w14:paraId="5435453F" w14:textId="77777777" w:rsidR="00A43ECC" w:rsidRDefault="00A43ECC" w:rsidP="00A43ECC"/>
        </w:tc>
      </w:tr>
      <w:tr w:rsidR="00A43ECC" w14:paraId="68505BB0" w14:textId="77777777" w:rsidTr="00A43ECC">
        <w:trPr>
          <w:trHeight w:val="79"/>
        </w:trPr>
        <w:tc>
          <w:tcPr>
            <w:tcW w:w="9082" w:type="dxa"/>
          </w:tcPr>
          <w:p w14:paraId="318577C4" w14:textId="77777777" w:rsidR="00A43ECC" w:rsidRDefault="00A43ECC" w:rsidP="00A43ECC"/>
        </w:tc>
      </w:tr>
    </w:tbl>
    <w:p w14:paraId="6DDA65B2" w14:textId="77777777" w:rsidR="00A43ECC" w:rsidRDefault="00A43ECC"/>
    <w:p w14:paraId="6E7C5A0B" w14:textId="77777777" w:rsidR="00A43ECC" w:rsidRDefault="00A43ECC"/>
    <w:p w14:paraId="339745EB" w14:textId="77777777" w:rsidR="00A43ECC" w:rsidRDefault="00A43ECC"/>
    <w:sectPr w:rsidR="00A4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CC"/>
    <w:rsid w:val="00372252"/>
    <w:rsid w:val="0055525A"/>
    <w:rsid w:val="005E65AC"/>
    <w:rsid w:val="00760C15"/>
    <w:rsid w:val="00880121"/>
    <w:rsid w:val="009E6ADA"/>
    <w:rsid w:val="00A43ECC"/>
    <w:rsid w:val="00A44E68"/>
    <w:rsid w:val="00AE709C"/>
    <w:rsid w:val="00B52748"/>
    <w:rsid w:val="00B83027"/>
    <w:rsid w:val="00BF2856"/>
    <w:rsid w:val="00CA1D2F"/>
    <w:rsid w:val="00D264B8"/>
    <w:rsid w:val="00D62386"/>
    <w:rsid w:val="00E60E9A"/>
    <w:rsid w:val="00E943EC"/>
    <w:rsid w:val="00F1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1581"/>
  <w15:docId w15:val="{6FD01C58-EA51-4BE2-9CC7-EF815EA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43E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A1D2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A1D2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A1D2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A1D2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A1D2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B042-3D3E-4885-B8EE-AE366A6B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Sysselmannen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Beate Korsvoldlien</dc:creator>
  <cp:lastModifiedBy>Jensen, Vigdis</cp:lastModifiedBy>
  <cp:revision>2</cp:revision>
  <dcterms:created xsi:type="dcterms:W3CDTF">2018-01-12T13:42:00Z</dcterms:created>
  <dcterms:modified xsi:type="dcterms:W3CDTF">2018-01-12T13:42:00Z</dcterms:modified>
</cp:coreProperties>
</file>